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C6" w:rsidRPr="00C75A2F" w:rsidRDefault="00F966B7">
      <w:pPr>
        <w:jc w:val="left"/>
        <w:rPr>
          <w:rFonts w:ascii="黑体" w:eastAsia="黑体" w:hAnsi="黑体"/>
          <w:bCs/>
          <w:sz w:val="32"/>
          <w:szCs w:val="32"/>
        </w:rPr>
      </w:pPr>
      <w:r w:rsidRPr="00C75A2F">
        <w:rPr>
          <w:rFonts w:ascii="黑体" w:eastAsia="黑体" w:hAnsi="黑体" w:cs="宋体" w:hint="eastAsia"/>
          <w:bCs/>
          <w:sz w:val="32"/>
          <w:szCs w:val="32"/>
        </w:rPr>
        <w:t>附件4</w:t>
      </w:r>
    </w:p>
    <w:p w:rsidR="002F6BC6" w:rsidRDefault="00F966B7">
      <w:pPr>
        <w:jc w:val="center"/>
        <w:rPr>
          <w:rFonts w:ascii="宋体" w:eastAsia="方正小标宋简体" w:hAnsi="宋体"/>
          <w:sz w:val="36"/>
          <w:szCs w:val="36"/>
        </w:rPr>
      </w:pPr>
      <w:r>
        <w:rPr>
          <w:rFonts w:ascii="宋体" w:eastAsia="方正小标宋简体" w:hAnsi="宋体" w:hint="eastAsia"/>
          <w:sz w:val="36"/>
          <w:szCs w:val="36"/>
        </w:rPr>
        <w:t>《油气矿产勘查与资源储量估算（</w:t>
      </w:r>
      <w:r>
        <w:rPr>
          <w:rFonts w:ascii="宋体" w:eastAsia="方正小标宋简体" w:hAnsi="宋体" w:hint="eastAsia"/>
          <w:sz w:val="36"/>
          <w:szCs w:val="36"/>
        </w:rPr>
        <w:t>2023</w:t>
      </w:r>
      <w:r>
        <w:rPr>
          <w:rFonts w:ascii="宋体" w:eastAsia="方正小标宋简体" w:hAnsi="宋体" w:hint="eastAsia"/>
          <w:sz w:val="36"/>
          <w:szCs w:val="36"/>
        </w:rPr>
        <w:t>）》辅导教材调整修订内容</w:t>
      </w:r>
    </w:p>
    <w:tbl>
      <w:tblPr>
        <w:tblStyle w:val="a5"/>
        <w:tblW w:w="0" w:type="auto"/>
        <w:tblLook w:val="04A0" w:firstRow="1" w:lastRow="0" w:firstColumn="1" w:lastColumn="0" w:noHBand="0" w:noVBand="1"/>
      </w:tblPr>
      <w:tblGrid>
        <w:gridCol w:w="746"/>
        <w:gridCol w:w="1542"/>
        <w:gridCol w:w="733"/>
        <w:gridCol w:w="720"/>
        <w:gridCol w:w="4080"/>
        <w:gridCol w:w="6127"/>
      </w:tblGrid>
      <w:tr w:rsidR="002F6BC6">
        <w:tc>
          <w:tcPr>
            <w:tcW w:w="750" w:type="dxa"/>
          </w:tcPr>
          <w:p w:rsidR="002F6BC6" w:rsidRDefault="00F966B7">
            <w:pPr>
              <w:spacing w:line="280" w:lineRule="exact"/>
              <w:jc w:val="center"/>
              <w:rPr>
                <w:rFonts w:ascii="宋体" w:eastAsia="黑体" w:hAnsi="宋体"/>
                <w:sz w:val="24"/>
              </w:rPr>
            </w:pPr>
            <w:r>
              <w:rPr>
                <w:rFonts w:ascii="宋体" w:eastAsia="黑体" w:hAnsi="宋体" w:hint="eastAsia"/>
                <w:sz w:val="24"/>
              </w:rPr>
              <w:t>序号</w:t>
            </w:r>
          </w:p>
        </w:tc>
        <w:tc>
          <w:tcPr>
            <w:tcW w:w="1555" w:type="dxa"/>
          </w:tcPr>
          <w:p w:rsidR="002F6BC6" w:rsidRDefault="00F966B7">
            <w:pPr>
              <w:spacing w:line="280" w:lineRule="exact"/>
              <w:jc w:val="center"/>
              <w:rPr>
                <w:rFonts w:ascii="宋体" w:eastAsia="黑体" w:hAnsi="宋体"/>
                <w:sz w:val="24"/>
              </w:rPr>
            </w:pPr>
            <w:r>
              <w:rPr>
                <w:rFonts w:ascii="宋体" w:eastAsia="黑体" w:hAnsi="宋体" w:hint="eastAsia"/>
                <w:sz w:val="24"/>
              </w:rPr>
              <w:t>章节</w:t>
            </w:r>
          </w:p>
        </w:tc>
        <w:tc>
          <w:tcPr>
            <w:tcW w:w="736" w:type="dxa"/>
          </w:tcPr>
          <w:p w:rsidR="002F6BC6" w:rsidRDefault="00F966B7">
            <w:pPr>
              <w:spacing w:line="280" w:lineRule="exact"/>
              <w:jc w:val="center"/>
              <w:rPr>
                <w:rFonts w:ascii="宋体" w:eastAsia="黑体" w:hAnsi="宋体"/>
                <w:sz w:val="24"/>
              </w:rPr>
            </w:pPr>
            <w:r>
              <w:rPr>
                <w:rFonts w:ascii="宋体" w:eastAsia="黑体" w:hAnsi="宋体" w:hint="eastAsia"/>
                <w:sz w:val="24"/>
              </w:rPr>
              <w:t>页码</w:t>
            </w:r>
          </w:p>
        </w:tc>
        <w:tc>
          <w:tcPr>
            <w:tcW w:w="723" w:type="dxa"/>
          </w:tcPr>
          <w:p w:rsidR="002F6BC6" w:rsidRDefault="00F966B7">
            <w:pPr>
              <w:spacing w:line="280" w:lineRule="exact"/>
              <w:jc w:val="center"/>
              <w:rPr>
                <w:rFonts w:ascii="宋体" w:eastAsia="黑体" w:hAnsi="宋体"/>
                <w:sz w:val="24"/>
              </w:rPr>
            </w:pPr>
            <w:r>
              <w:rPr>
                <w:rFonts w:ascii="宋体" w:eastAsia="黑体" w:hAnsi="宋体" w:hint="eastAsia"/>
                <w:sz w:val="24"/>
              </w:rPr>
              <w:t>行数</w:t>
            </w:r>
          </w:p>
        </w:tc>
        <w:tc>
          <w:tcPr>
            <w:tcW w:w="4117" w:type="dxa"/>
          </w:tcPr>
          <w:p w:rsidR="002F6BC6" w:rsidRDefault="00F966B7">
            <w:pPr>
              <w:spacing w:line="280" w:lineRule="exact"/>
              <w:jc w:val="center"/>
              <w:rPr>
                <w:rFonts w:ascii="宋体" w:eastAsia="黑体" w:hAnsi="宋体"/>
                <w:sz w:val="24"/>
              </w:rPr>
            </w:pPr>
            <w:r>
              <w:rPr>
                <w:rFonts w:ascii="宋体" w:eastAsia="黑体" w:hAnsi="宋体" w:hint="eastAsia"/>
                <w:sz w:val="24"/>
              </w:rPr>
              <w:t>修订</w:t>
            </w:r>
            <w:proofErr w:type="gramStart"/>
            <w:r>
              <w:rPr>
                <w:rFonts w:ascii="宋体" w:eastAsia="黑体" w:hAnsi="宋体" w:hint="eastAsia"/>
                <w:sz w:val="24"/>
              </w:rPr>
              <w:t>前内容</w:t>
            </w:r>
            <w:proofErr w:type="gramEnd"/>
          </w:p>
        </w:tc>
        <w:tc>
          <w:tcPr>
            <w:tcW w:w="6188" w:type="dxa"/>
          </w:tcPr>
          <w:p w:rsidR="002F6BC6" w:rsidRDefault="00F966B7">
            <w:pPr>
              <w:spacing w:line="280" w:lineRule="exact"/>
              <w:jc w:val="center"/>
              <w:rPr>
                <w:rFonts w:ascii="宋体" w:eastAsia="黑体" w:hAnsi="宋体"/>
                <w:sz w:val="24"/>
              </w:rPr>
            </w:pPr>
            <w:r>
              <w:rPr>
                <w:rFonts w:ascii="宋体" w:eastAsia="黑体" w:hAnsi="宋体" w:hint="eastAsia"/>
                <w:sz w:val="24"/>
              </w:rPr>
              <w:t>修订</w:t>
            </w:r>
            <w:proofErr w:type="gramStart"/>
            <w:r>
              <w:rPr>
                <w:rFonts w:ascii="宋体" w:eastAsia="黑体" w:hAnsi="宋体" w:hint="eastAsia"/>
                <w:sz w:val="24"/>
              </w:rPr>
              <w:t>后内容</w:t>
            </w:r>
            <w:proofErr w:type="gramEnd"/>
          </w:p>
        </w:tc>
      </w:tr>
      <w:tr w:rsidR="002F6BC6">
        <w:tc>
          <w:tcPr>
            <w:tcW w:w="750" w:type="dxa"/>
          </w:tcPr>
          <w:p w:rsidR="002F6BC6" w:rsidRDefault="00F966B7">
            <w:pPr>
              <w:spacing w:line="280" w:lineRule="exact"/>
              <w:rPr>
                <w:rFonts w:ascii="宋体" w:eastAsia="宋体" w:hAnsi="宋体"/>
                <w:sz w:val="18"/>
                <w:szCs w:val="18"/>
              </w:rPr>
            </w:pPr>
            <w:r>
              <w:rPr>
                <w:rFonts w:ascii="宋体" w:eastAsia="宋体" w:hAnsi="宋体" w:hint="eastAsia"/>
                <w:sz w:val="18"/>
                <w:szCs w:val="18"/>
              </w:rPr>
              <w:t>1</w:t>
            </w:r>
          </w:p>
        </w:tc>
        <w:tc>
          <w:tcPr>
            <w:tcW w:w="1555" w:type="dxa"/>
          </w:tcPr>
          <w:p w:rsidR="002F6BC6" w:rsidRDefault="002F6BC6">
            <w:pPr>
              <w:spacing w:line="280" w:lineRule="exact"/>
              <w:rPr>
                <w:rFonts w:ascii="宋体" w:eastAsia="宋体" w:hAnsi="宋体"/>
                <w:sz w:val="18"/>
                <w:szCs w:val="18"/>
              </w:rPr>
            </w:pPr>
          </w:p>
        </w:tc>
        <w:tc>
          <w:tcPr>
            <w:tcW w:w="736" w:type="dxa"/>
          </w:tcPr>
          <w:p w:rsidR="002F6BC6" w:rsidRDefault="00F966B7">
            <w:pPr>
              <w:spacing w:line="280" w:lineRule="exact"/>
              <w:rPr>
                <w:rFonts w:ascii="宋体" w:eastAsia="宋体" w:hAnsi="宋体"/>
                <w:sz w:val="18"/>
                <w:szCs w:val="18"/>
              </w:rPr>
            </w:pPr>
            <w:r>
              <w:rPr>
                <w:rFonts w:ascii="宋体" w:eastAsia="宋体" w:hAnsi="宋体" w:hint="eastAsia"/>
                <w:sz w:val="18"/>
                <w:szCs w:val="18"/>
              </w:rPr>
              <w:t>6</w:t>
            </w:r>
          </w:p>
        </w:tc>
        <w:tc>
          <w:tcPr>
            <w:tcW w:w="723" w:type="dxa"/>
          </w:tcPr>
          <w:p w:rsidR="002F6BC6" w:rsidRDefault="00F966B7">
            <w:pPr>
              <w:spacing w:line="280" w:lineRule="exact"/>
              <w:rPr>
                <w:rFonts w:ascii="宋体" w:eastAsia="宋体" w:hAnsi="宋体"/>
                <w:sz w:val="18"/>
                <w:szCs w:val="18"/>
              </w:rPr>
            </w:pPr>
            <w:r>
              <w:rPr>
                <w:rFonts w:ascii="宋体" w:eastAsia="宋体" w:hAnsi="宋体" w:hint="eastAsia"/>
                <w:sz w:val="18"/>
                <w:szCs w:val="18"/>
              </w:rPr>
              <w:t>31</w:t>
            </w:r>
          </w:p>
        </w:tc>
        <w:tc>
          <w:tcPr>
            <w:tcW w:w="4117" w:type="dxa"/>
          </w:tcPr>
          <w:p w:rsidR="002F6BC6" w:rsidRDefault="00F966B7">
            <w:pPr>
              <w:spacing w:line="280" w:lineRule="exact"/>
              <w:rPr>
                <w:rFonts w:ascii="宋体" w:eastAsia="宋体" w:hAnsi="宋体"/>
                <w:sz w:val="18"/>
                <w:szCs w:val="18"/>
              </w:rPr>
            </w:pPr>
            <w:r>
              <w:rPr>
                <w:rFonts w:ascii="宋体" w:eastAsia="宋体" w:hAnsi="宋体" w:hint="eastAsia"/>
                <w:sz w:val="18"/>
                <w:szCs w:val="18"/>
              </w:rPr>
              <w:t>与《自然资源部关于推进矿产资源管理改革若干事项的意见（试行）》（自然资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〔2019〕7号）共同构成了目前油气矿产资源储量管理制度的主要政策。</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《自然资源部关于推进矿产资源管理改革若干事项的意见（试行）》（自然资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〔2019〕7号）相关规定</w:t>
            </w:r>
          </w:p>
          <w:p w:rsidR="002F6BC6" w:rsidRDefault="00F966B7">
            <w:pPr>
              <w:spacing w:line="280" w:lineRule="exact"/>
              <w:rPr>
                <w:rFonts w:ascii="宋体" w:eastAsia="宋体" w:hAnsi="宋体"/>
                <w:sz w:val="18"/>
                <w:szCs w:val="18"/>
              </w:rPr>
            </w:pPr>
            <w:r>
              <w:rPr>
                <w:rFonts w:ascii="宋体" w:eastAsia="宋体" w:hAnsi="宋体" w:hint="eastAsia"/>
                <w:sz w:val="18"/>
                <w:szCs w:val="18"/>
              </w:rPr>
              <w:t>为贯彻落实党中央、国务院关于矿业权出让制度改革、石油天然气体制改革、加大油气勘探开发力度等决策部署，充分发挥市场配置资源的决定性作用和更好发挥政府作用，深化“放管服”改革，进一步完善矿产资源管理，《自然资源部关于推进矿产资源管理改革若干事项的意见（试行）》（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〔2019〕7号）提出了就全面推进矿业权竞争性出让、改革矿产资源储量分类等11条矿产资源管理改革意见。其中涉及油气矿产资源储量管理的主要包括以下7个方面：</w:t>
            </w:r>
          </w:p>
          <w:p w:rsidR="002F6BC6" w:rsidRDefault="005A3388">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F966B7">
              <w:rPr>
                <w:rFonts w:ascii="宋体" w:eastAsia="宋体" w:hAnsi="宋体" w:hint="eastAsia"/>
                <w:sz w:val="18"/>
                <w:szCs w:val="18"/>
              </w:rPr>
              <w:t>实行同一矿种探矿权采矿权出让登记同级管理</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解决同一矿种探矿权采矿权不同层级管理带来的问题。自然资源部负责石油、烃类天然气、页岩气、天然气水合物、放射性矿产、钨、稀土、锡、锑、</w:t>
            </w:r>
            <w:proofErr w:type="gramStart"/>
            <w:r>
              <w:rPr>
                <w:rFonts w:ascii="宋体" w:eastAsia="宋体" w:hAnsi="宋体" w:hint="eastAsia"/>
                <w:sz w:val="18"/>
                <w:szCs w:val="18"/>
              </w:rPr>
              <w:t>钼</w:t>
            </w:r>
            <w:proofErr w:type="gramEnd"/>
            <w:r>
              <w:rPr>
                <w:rFonts w:ascii="宋体" w:eastAsia="宋体" w:hAnsi="宋体" w:hint="eastAsia"/>
                <w:sz w:val="18"/>
                <w:szCs w:val="18"/>
              </w:rPr>
              <w:t>、钴、锂、钾盐、晶质石墨的矿业权出让、登记。其他矿种由省级及以下自然资源主管部门负责。</w:t>
            </w:r>
          </w:p>
          <w:p w:rsidR="002F6BC6" w:rsidRDefault="005A3388">
            <w:pPr>
              <w:spacing w:line="280" w:lineRule="exact"/>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F966B7">
              <w:rPr>
                <w:rFonts w:ascii="宋体" w:eastAsia="宋体" w:hAnsi="宋体" w:hint="eastAsia"/>
                <w:sz w:val="18"/>
                <w:szCs w:val="18"/>
              </w:rPr>
              <w:t>开放油气勘查开采市场</w:t>
            </w:r>
          </w:p>
          <w:p w:rsidR="002F6BC6" w:rsidRDefault="00F966B7">
            <w:pPr>
              <w:spacing w:line="280" w:lineRule="exact"/>
              <w:rPr>
                <w:rFonts w:ascii="宋体" w:eastAsia="宋体" w:hAnsi="宋体"/>
                <w:sz w:val="18"/>
                <w:szCs w:val="18"/>
              </w:rPr>
            </w:pPr>
            <w:r>
              <w:rPr>
                <w:rFonts w:ascii="宋体" w:eastAsia="宋体" w:hAnsi="宋体" w:hint="eastAsia"/>
                <w:sz w:val="18"/>
                <w:szCs w:val="18"/>
              </w:rPr>
              <w:lastRenderedPageBreak/>
              <w:t>在中华人民共和国境内注册，净资产不低于3 亿元人民币的内外资公司，均有资格按规定取得油气矿业权。从事油气勘查开采应符合安全、环保等资质要求和规定，并具有相应的油气勘查开采技术能力。</w:t>
            </w:r>
          </w:p>
          <w:p w:rsidR="002F6BC6" w:rsidRDefault="005A3388">
            <w:pPr>
              <w:spacing w:line="280" w:lineRule="exact"/>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sidR="00F966B7">
              <w:rPr>
                <w:rFonts w:ascii="宋体" w:eastAsia="宋体" w:hAnsi="宋体" w:hint="eastAsia"/>
                <w:sz w:val="18"/>
                <w:szCs w:val="18"/>
              </w:rPr>
              <w:t>实行油气探采合一制度</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根据油气不同于非油气矿产的勘查开采技术特点，针对多年存在的问题，油气矿业权实行探采合一制度。油气探矿权人发现可供开采的油气资源的，在报告有登记权限的自然资源主管部门后即可进行开采。进行开采的油气矿产资源探矿权人应当在5年内签订采矿权出让合同，依法办理采矿权登记。</w:t>
            </w:r>
          </w:p>
          <w:p w:rsidR="002F6BC6" w:rsidRDefault="005A3388">
            <w:pPr>
              <w:spacing w:line="280" w:lineRule="exact"/>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00F966B7">
              <w:rPr>
                <w:rFonts w:ascii="宋体" w:eastAsia="宋体" w:hAnsi="宋体" w:hint="eastAsia"/>
                <w:sz w:val="18"/>
                <w:szCs w:val="18"/>
              </w:rPr>
              <w:t>调整探矿权期限</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根据矿产勘查工作技术规律，以出让方式设立的探矿</w:t>
            </w:r>
            <w:proofErr w:type="gramStart"/>
            <w:r>
              <w:rPr>
                <w:rFonts w:ascii="宋体" w:eastAsia="宋体" w:hAnsi="宋体" w:hint="eastAsia"/>
                <w:sz w:val="18"/>
                <w:szCs w:val="18"/>
              </w:rPr>
              <w:t>权首次</w:t>
            </w:r>
            <w:proofErr w:type="gramEnd"/>
            <w:r>
              <w:rPr>
                <w:rFonts w:ascii="宋体" w:eastAsia="宋体" w:hAnsi="宋体" w:hint="eastAsia"/>
                <w:sz w:val="18"/>
                <w:szCs w:val="18"/>
              </w:rPr>
              <w:t>登记期限延长至5年，每次延续时间为5年。探矿权申请延续登记时应扣减首设勘查许可证载明面积（非油气已提交资源量的范围/油气已提交探明地质储量的范围除外，已设采矿权矿区范围垂直投影的上部或深部勘查除外）的25%，其中油气探矿权可以扣减同一盆地的该探矿权人其他区块同等面积。</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该意见下发前已有的探矿权到期延续时，应当签订出让合同，</w:t>
            </w:r>
            <w:proofErr w:type="gramStart"/>
            <w:r>
              <w:rPr>
                <w:rFonts w:ascii="宋体" w:eastAsia="宋体" w:hAnsi="宋体" w:hint="eastAsia"/>
                <w:sz w:val="18"/>
                <w:szCs w:val="18"/>
              </w:rPr>
              <w:t>证载面积</w:t>
            </w:r>
            <w:proofErr w:type="gramEnd"/>
            <w:r>
              <w:rPr>
                <w:rFonts w:ascii="宋体" w:eastAsia="宋体" w:hAnsi="宋体" w:hint="eastAsia"/>
                <w:sz w:val="18"/>
                <w:szCs w:val="18"/>
              </w:rPr>
              <w:t>视为首设面积，按上述规定执行。</w:t>
            </w:r>
          </w:p>
          <w:p w:rsidR="002F6BC6" w:rsidRDefault="005A3388">
            <w:pPr>
              <w:spacing w:line="280" w:lineRule="exact"/>
              <w:rPr>
                <w:rFonts w:ascii="宋体" w:eastAsia="宋体" w:hAnsi="宋体"/>
                <w:sz w:val="18"/>
                <w:szCs w:val="18"/>
              </w:rPr>
            </w:pPr>
            <w:r>
              <w:rPr>
                <w:rFonts w:ascii="宋体" w:eastAsia="宋体" w:hAnsi="宋体" w:hint="eastAsia"/>
                <w:sz w:val="18"/>
                <w:szCs w:val="18"/>
              </w:rPr>
              <w:t>5.</w:t>
            </w:r>
            <w:r w:rsidR="00F966B7">
              <w:rPr>
                <w:rFonts w:ascii="宋体" w:eastAsia="宋体" w:hAnsi="宋体" w:hint="eastAsia"/>
                <w:sz w:val="18"/>
                <w:szCs w:val="18"/>
              </w:rPr>
              <w:t>改革矿产资源储量分类</w:t>
            </w:r>
          </w:p>
          <w:p w:rsidR="002F6BC6" w:rsidRDefault="00F966B7">
            <w:pPr>
              <w:spacing w:line="280" w:lineRule="exact"/>
              <w:rPr>
                <w:rFonts w:ascii="宋体" w:eastAsia="宋体" w:hAnsi="宋体"/>
                <w:sz w:val="18"/>
                <w:szCs w:val="18"/>
              </w:rPr>
            </w:pPr>
            <w:r>
              <w:rPr>
                <w:rFonts w:ascii="宋体" w:eastAsia="宋体" w:hAnsi="宋体" w:hint="eastAsia"/>
                <w:sz w:val="18"/>
                <w:szCs w:val="18"/>
              </w:rPr>
              <w:t>为最大化降低社会认知和信息交易成本，按照“有没有”</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“有多少”“可采多少”的逻辑，将矿产勘查分为</w:t>
            </w:r>
            <w:r>
              <w:rPr>
                <w:rFonts w:ascii="宋体" w:eastAsia="宋体" w:hAnsi="宋体" w:hint="eastAsia"/>
                <w:sz w:val="18"/>
                <w:szCs w:val="18"/>
              </w:rPr>
              <w:lastRenderedPageBreak/>
              <w:t>普查、详查、勘探3个阶段。科学确定矿产资源分类分级，将固体矿产简化为资源量和储量两类，资源量按地质可靠程度由低到高分为推断资源量、控制资源量和探明资源量三级。储量按地质可信程度和可行性研究的结果，分为可信储量和证实储量两级。</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油气矿产分为资源量和地质储量两类，资源</w:t>
            </w:r>
            <w:proofErr w:type="gramStart"/>
            <w:r>
              <w:rPr>
                <w:rFonts w:ascii="宋体" w:eastAsia="宋体" w:hAnsi="宋体" w:hint="eastAsia"/>
                <w:sz w:val="18"/>
                <w:szCs w:val="18"/>
              </w:rPr>
              <w:t>量不再</w:t>
            </w:r>
            <w:proofErr w:type="gramEnd"/>
            <w:r>
              <w:rPr>
                <w:rFonts w:ascii="宋体" w:eastAsia="宋体" w:hAnsi="宋体" w:hint="eastAsia"/>
                <w:sz w:val="18"/>
                <w:szCs w:val="18"/>
              </w:rPr>
              <w:t>分级，地质储量按地质可靠程度分为预测地质储量、控制地质储量和                                                                                                                                                                                                                                                                                                                                                                                                                                                                                                                                                                                                                                                                                                                                                                                                                                                                                                                                                                                                                                                                                                                                                                                                                                                                                                                                                                                                                                                                                                                                                                                                                                                                                                                                                                                                                                                                                                                                                                                                                                                                                                                                                                                                                                                                                                                                                                                                                                                                                                                                                                                                                                                                                                                                                                                                                                                                                                                                                                                                                                                                                                                                                                                                                                                                                                                                                                                                                                                                                                                                                                                                                                                                                                                                                                                                                                                                                                                                                                                                                                                                                                                                                                                                                                                                                                                                                                                                                                                                                                                                                                                                                                                                                                                                                                                                                                                                                                                                                                                                                                                                                                                                                                                                                                                                                                                                                                                                                                                                                                                                                                                                                                                                                                                                                                                                                                                                                                                                                                                                                                                                                                                                                                                                                                                                                                                                                                                                                                 探明地质储量三级。企业可根据技术能力确定技术可采储量，根据经营决策确定经济可采储量。</w:t>
            </w:r>
          </w:p>
          <w:p w:rsidR="002F6BC6" w:rsidRDefault="00F966B7">
            <w:pPr>
              <w:spacing w:line="280" w:lineRule="exact"/>
              <w:rPr>
                <w:rFonts w:ascii="宋体" w:eastAsia="宋体" w:hAnsi="宋体"/>
                <w:sz w:val="18"/>
                <w:szCs w:val="18"/>
              </w:rPr>
            </w:pPr>
            <w:r>
              <w:rPr>
                <w:rFonts w:ascii="宋体" w:eastAsia="宋体" w:hAnsi="宋体" w:hint="eastAsia"/>
                <w:sz w:val="18"/>
                <w:szCs w:val="18"/>
              </w:rPr>
              <w:t>6.取消矿产资源储量登记事项</w:t>
            </w:r>
          </w:p>
          <w:p w:rsidR="002F6BC6" w:rsidRDefault="00F966B7">
            <w:pPr>
              <w:spacing w:line="280" w:lineRule="exact"/>
              <w:rPr>
                <w:rFonts w:ascii="宋体" w:eastAsia="宋体" w:hAnsi="宋体"/>
                <w:sz w:val="18"/>
                <w:szCs w:val="18"/>
              </w:rPr>
            </w:pPr>
            <w:r>
              <w:rPr>
                <w:rFonts w:ascii="宋体" w:eastAsia="宋体" w:hAnsi="宋体" w:hint="eastAsia"/>
                <w:sz w:val="18"/>
                <w:szCs w:val="18"/>
              </w:rPr>
              <w:t>简化归并评审备案和登记事项，缩减办理环节和要件，提高行政效率。</w:t>
            </w:r>
          </w:p>
          <w:p w:rsidR="002F6BC6" w:rsidRDefault="00F966B7">
            <w:pPr>
              <w:spacing w:line="280" w:lineRule="exact"/>
              <w:rPr>
                <w:rFonts w:ascii="宋体" w:eastAsia="宋体" w:hAnsi="宋体"/>
                <w:sz w:val="18"/>
                <w:szCs w:val="18"/>
              </w:rPr>
            </w:pPr>
            <w:r>
              <w:rPr>
                <w:rFonts w:ascii="宋体" w:eastAsia="宋体" w:hAnsi="宋体" w:hint="eastAsia"/>
                <w:sz w:val="18"/>
                <w:szCs w:val="18"/>
              </w:rPr>
              <w:t>矿产资源储量登记书内容纳入评审备案管理，不再作为矿业权登记要件，将评审备案结果作为统计的依据。自然资源主管部门依据矿业权人</w:t>
            </w:r>
            <w:proofErr w:type="gramStart"/>
            <w:r>
              <w:rPr>
                <w:rFonts w:ascii="宋体" w:eastAsia="宋体" w:hAnsi="宋体" w:hint="eastAsia"/>
                <w:sz w:val="18"/>
                <w:szCs w:val="18"/>
              </w:rPr>
              <w:t>或压矿建设项目</w:t>
            </w:r>
            <w:proofErr w:type="gramEnd"/>
            <w:r>
              <w:rPr>
                <w:rFonts w:ascii="宋体" w:eastAsia="宋体" w:hAnsi="宋体" w:hint="eastAsia"/>
                <w:sz w:val="18"/>
                <w:szCs w:val="18"/>
              </w:rPr>
              <w:t>单位矿产资源储量评审备案申请，对矿产资源储量报告进行审查，出具评审备案文件。自然资源主管部门可委托矿产资源储量评审机构根据评审备案范围和权限组织开展评审备案工作，相关费用纳入财政预算。</w:t>
            </w:r>
          </w:p>
          <w:p w:rsidR="002F6BC6" w:rsidRDefault="005A3388">
            <w:pPr>
              <w:spacing w:line="280" w:lineRule="exact"/>
              <w:rPr>
                <w:rFonts w:ascii="宋体" w:eastAsia="宋体" w:hAnsi="宋体"/>
                <w:sz w:val="18"/>
                <w:szCs w:val="18"/>
              </w:rPr>
            </w:pPr>
            <w:r>
              <w:rPr>
                <w:rFonts w:ascii="宋体" w:eastAsia="宋体" w:hAnsi="宋体" w:hint="eastAsia"/>
                <w:sz w:val="18"/>
                <w:szCs w:val="18"/>
              </w:rPr>
              <w:t>7</w:t>
            </w:r>
            <w:r>
              <w:rPr>
                <w:rFonts w:ascii="宋体" w:eastAsia="宋体" w:hAnsi="宋体"/>
                <w:sz w:val="18"/>
                <w:szCs w:val="18"/>
              </w:rPr>
              <w:t>.</w:t>
            </w:r>
            <w:r w:rsidR="00F966B7">
              <w:rPr>
                <w:rFonts w:ascii="宋体" w:eastAsia="宋体" w:hAnsi="宋体" w:hint="eastAsia"/>
                <w:sz w:val="18"/>
                <w:szCs w:val="18"/>
              </w:rPr>
              <w:t>明确评</w:t>
            </w:r>
            <w:bookmarkStart w:id="0" w:name="_GoBack"/>
            <w:bookmarkEnd w:id="0"/>
            <w:r w:rsidR="00F966B7">
              <w:rPr>
                <w:rFonts w:ascii="宋体" w:eastAsia="宋体" w:hAnsi="宋体" w:hint="eastAsia"/>
                <w:sz w:val="18"/>
                <w:szCs w:val="18"/>
              </w:rPr>
              <w:t>审备案范围和权限</w:t>
            </w:r>
          </w:p>
          <w:p w:rsidR="002F6BC6" w:rsidRDefault="00F966B7">
            <w:pPr>
              <w:spacing w:line="280" w:lineRule="exact"/>
              <w:rPr>
                <w:rFonts w:ascii="宋体" w:eastAsia="宋体" w:hAnsi="宋体"/>
                <w:sz w:val="18"/>
                <w:szCs w:val="18"/>
              </w:rPr>
            </w:pPr>
            <w:r>
              <w:rPr>
                <w:rFonts w:ascii="宋体" w:eastAsia="宋体" w:hAnsi="宋体" w:hint="eastAsia"/>
                <w:sz w:val="18"/>
                <w:szCs w:val="18"/>
              </w:rPr>
              <w:t>缩减矿产资源储量政府直接评审备案范围，减轻矿业权人负担。探矿权转采矿权、采矿权变更矿种与范围，油气矿种在探采矿期间探明地质储量、其他矿产在采矿期间资源量发生重大变化的（变化量超过30%或达到中型规模以上的），以及建设项目压覆重要矿产，应当编制矿产资源储量报告，申</w:t>
            </w:r>
            <w:r>
              <w:rPr>
                <w:rFonts w:ascii="宋体" w:eastAsia="宋体" w:hAnsi="宋体" w:hint="eastAsia"/>
                <w:sz w:val="18"/>
                <w:szCs w:val="18"/>
              </w:rPr>
              <w:lastRenderedPageBreak/>
              <w:t>请评审备案。不再对探矿权保留、变更矿种，探矿权和采矿权延续、转让、出让、划定矿区范围，查明、占用储量登记，矿山闭坑，以及上市融资等环节由政府部门直接进行评审备案。</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自然资源部负责本级已颁发矿业权证的矿产资源储量评审备案工作，其他由省级自然资源主管部门负责。涉及建设项目压覆重要矿产的，由省级自然资源主管部门负责评审备案，油气和放射性矿产除外。积极培育矿产资源储量评审市场服务体系，满足企业生产经营和市场需要。定期开展矿产资源储量现状调查，夯实资源本底数据。《自然资源部关于推进矿产资源管理改革若干事项的意见（试行）》（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〔2019〕7号）自2020年5月1日起实施，有效期3年。该意见实施前已印发的其他文件与该意见规定不一致的，按该意见执行。</w:t>
            </w:r>
          </w:p>
        </w:tc>
        <w:tc>
          <w:tcPr>
            <w:tcW w:w="6188" w:type="dxa"/>
          </w:tcPr>
          <w:p w:rsidR="002F6BC6" w:rsidRDefault="00F966B7">
            <w:pPr>
              <w:spacing w:line="280" w:lineRule="exact"/>
              <w:rPr>
                <w:rFonts w:ascii="宋体" w:eastAsia="宋体" w:hAnsi="宋体"/>
                <w:sz w:val="18"/>
                <w:szCs w:val="18"/>
              </w:rPr>
            </w:pPr>
            <w:r>
              <w:rPr>
                <w:rFonts w:ascii="宋体" w:eastAsia="宋体" w:hAnsi="宋体" w:hint="eastAsia"/>
                <w:sz w:val="18"/>
                <w:szCs w:val="18"/>
              </w:rPr>
              <w:lastRenderedPageBreak/>
              <w:t>《自然资源部关于推进矿产资源管理改革若干事项的意见（试行）》（自然资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〔2019〕7号）试行三年后，《自然资源部关于深化矿产资源管理改革若干事项的意见》（自然资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〔2023〕6 号）于2023年正式印发实施，自然资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〔2019〕7号文同时废止。</w:t>
            </w:r>
          </w:p>
          <w:p w:rsidR="002F6BC6" w:rsidRDefault="00F966B7">
            <w:pPr>
              <w:spacing w:line="280" w:lineRule="exact"/>
              <w:rPr>
                <w:rFonts w:ascii="宋体" w:eastAsia="宋体" w:hAnsi="宋体"/>
                <w:sz w:val="18"/>
                <w:szCs w:val="18"/>
              </w:rPr>
            </w:pPr>
            <w:r>
              <w:rPr>
                <w:rFonts w:ascii="宋体" w:eastAsia="宋体" w:hAnsi="宋体" w:hint="eastAsia"/>
                <w:sz w:val="18"/>
                <w:szCs w:val="18"/>
              </w:rPr>
              <w:t>（一）《自然资源部关于深化矿产资源管理改革若干事项的意见》（自然资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〔2023〕6号）相关规定</w:t>
            </w:r>
          </w:p>
          <w:p w:rsidR="002F6BC6" w:rsidRDefault="00F966B7">
            <w:pPr>
              <w:spacing w:line="280" w:lineRule="exact"/>
              <w:rPr>
                <w:rFonts w:ascii="宋体" w:eastAsia="宋体" w:hAnsi="宋体"/>
                <w:sz w:val="18"/>
                <w:szCs w:val="18"/>
              </w:rPr>
            </w:pPr>
            <w:r>
              <w:rPr>
                <w:rFonts w:ascii="宋体" w:eastAsia="宋体" w:hAnsi="宋体" w:hint="eastAsia"/>
                <w:sz w:val="18"/>
                <w:szCs w:val="18"/>
              </w:rPr>
              <w:t>为贯彻落实党中央、国务院关于矿业权出让制度改革、石油天然气体制改革、加强重要能源矿产资源国内勘探开发和增储上产等决策部署，充分发挥市场在资源配置中的决定性作用，更好发挥政府作用，《自然资源部关于深化矿产资源管理改革若干事项的意见》（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〔2023〕6号）提出了就全面推进矿业权竞争性出让、强化矿产资源储量评审备案等11条深化矿产资源管理改革意见，其中涉及油气矿产资源储量管理的主要包括以下7个方面：</w:t>
            </w:r>
          </w:p>
          <w:p w:rsidR="002F6BC6" w:rsidRDefault="00F966B7">
            <w:pPr>
              <w:spacing w:line="280" w:lineRule="exact"/>
              <w:rPr>
                <w:rFonts w:ascii="宋体" w:eastAsia="宋体" w:hAnsi="宋体"/>
                <w:sz w:val="18"/>
                <w:szCs w:val="18"/>
              </w:rPr>
            </w:pPr>
            <w:r>
              <w:rPr>
                <w:rFonts w:ascii="宋体" w:eastAsia="宋体" w:hAnsi="宋体" w:hint="eastAsia"/>
                <w:sz w:val="18"/>
                <w:szCs w:val="18"/>
              </w:rPr>
              <w:t>1. 实行同一矿种探矿权采矿权出让登记同级管理</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自然资源部负责石油、烃类天然气、页岩气、天然气水合物、放射性矿产、钨、稀土、锡、锑、</w:t>
            </w:r>
            <w:proofErr w:type="gramStart"/>
            <w:r>
              <w:rPr>
                <w:rFonts w:ascii="宋体" w:eastAsia="宋体" w:hAnsi="宋体" w:hint="eastAsia"/>
                <w:sz w:val="18"/>
                <w:szCs w:val="18"/>
              </w:rPr>
              <w:t>钼</w:t>
            </w:r>
            <w:proofErr w:type="gramEnd"/>
            <w:r>
              <w:rPr>
                <w:rFonts w:ascii="宋体" w:eastAsia="宋体" w:hAnsi="宋体" w:hint="eastAsia"/>
                <w:sz w:val="18"/>
                <w:szCs w:val="18"/>
              </w:rPr>
              <w:t>、钴、锂、钾盐、晶质石墨的矿业权出让登记；省级自然资源主管部门负责其他战略性矿产的矿业权出让登记，并落实矿产资源规划管控措施。省级及以下自然资源主管部门负责其余矿种的矿业权出让登记。</w:t>
            </w:r>
          </w:p>
          <w:p w:rsidR="002F6BC6" w:rsidRDefault="00F966B7">
            <w:pPr>
              <w:spacing w:line="280" w:lineRule="exact"/>
              <w:rPr>
                <w:rFonts w:ascii="宋体" w:eastAsia="宋体" w:hAnsi="宋体"/>
                <w:sz w:val="18"/>
                <w:szCs w:val="18"/>
              </w:rPr>
            </w:pPr>
            <w:r>
              <w:rPr>
                <w:rFonts w:ascii="宋体" w:eastAsia="宋体" w:hAnsi="宋体" w:hint="eastAsia"/>
                <w:sz w:val="18"/>
                <w:szCs w:val="18"/>
              </w:rPr>
              <w:t>矿业权出让收益评估由省级自然资源主管部门统一组织开展。</w:t>
            </w:r>
          </w:p>
          <w:p w:rsidR="002F6BC6" w:rsidRDefault="00F966B7">
            <w:pPr>
              <w:spacing w:line="280" w:lineRule="exact"/>
              <w:rPr>
                <w:rFonts w:ascii="宋体" w:eastAsia="宋体" w:hAnsi="宋体"/>
                <w:sz w:val="18"/>
                <w:szCs w:val="18"/>
              </w:rPr>
            </w:pPr>
            <w:r>
              <w:rPr>
                <w:rFonts w:ascii="宋体" w:eastAsia="宋体" w:hAnsi="宋体" w:hint="eastAsia"/>
                <w:sz w:val="18"/>
                <w:szCs w:val="18"/>
              </w:rPr>
              <w:t>2.开放油气勘查开采市场</w:t>
            </w:r>
          </w:p>
          <w:p w:rsidR="002F6BC6" w:rsidRDefault="00F966B7">
            <w:pPr>
              <w:spacing w:line="280" w:lineRule="exact"/>
              <w:rPr>
                <w:rFonts w:ascii="宋体" w:eastAsia="宋体" w:hAnsi="宋体"/>
                <w:sz w:val="18"/>
                <w:szCs w:val="18"/>
              </w:rPr>
            </w:pPr>
            <w:r>
              <w:rPr>
                <w:rFonts w:ascii="宋体" w:eastAsia="宋体" w:hAnsi="宋体" w:hint="eastAsia"/>
                <w:sz w:val="18"/>
                <w:szCs w:val="18"/>
              </w:rPr>
              <w:t>在中华人民共和国境内注册，净资产不低于3 亿元人民币的内外资公司，均有资格按照规定取得油气矿业权。从事油气勘查开采应当符合安全、环保等资质要求和规定，并具有相应的油气勘查开采技术能力。</w:t>
            </w:r>
          </w:p>
          <w:p w:rsidR="002F6BC6" w:rsidRDefault="00F966B7">
            <w:pPr>
              <w:spacing w:line="280" w:lineRule="exact"/>
              <w:rPr>
                <w:rFonts w:ascii="宋体" w:eastAsia="宋体" w:hAnsi="宋体"/>
                <w:sz w:val="18"/>
                <w:szCs w:val="18"/>
              </w:rPr>
            </w:pPr>
            <w:r>
              <w:rPr>
                <w:rFonts w:ascii="宋体" w:eastAsia="宋体" w:hAnsi="宋体" w:hint="eastAsia"/>
                <w:sz w:val="18"/>
                <w:szCs w:val="18"/>
              </w:rPr>
              <w:t>3.实行油气探采合一制度</w:t>
            </w:r>
          </w:p>
          <w:p w:rsidR="002F6BC6" w:rsidRDefault="00F966B7">
            <w:pPr>
              <w:spacing w:line="280" w:lineRule="exact"/>
              <w:rPr>
                <w:rFonts w:ascii="宋体" w:eastAsia="宋体" w:hAnsi="宋体"/>
                <w:sz w:val="18"/>
                <w:szCs w:val="18"/>
              </w:rPr>
            </w:pPr>
            <w:r>
              <w:rPr>
                <w:rFonts w:ascii="宋体" w:eastAsia="宋体" w:hAnsi="宋体" w:hint="eastAsia"/>
                <w:sz w:val="18"/>
                <w:szCs w:val="18"/>
              </w:rPr>
              <w:lastRenderedPageBreak/>
              <w:t>油气矿业权人发现可供开采的油气资源，完成试油（气）作业后决定继续开采的，在30 日内向有登记权限的自然资源主管部门提交探采合一计划表后可以进行开采。在勘查开采过程中探明地质储量的区域，应当及时编制矿产资源储量报告，进行评审备案。报告探采合一计划5 年内，矿业权人应当签订采矿权出让合同，依法办理采矿权登记。</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报告探采合一计划超过5 年，未转采矿权仍继续开采的，按照违法采矿处理。矿业权人完成试油（气）作业后决定不再继续开采的，以及5 年内开采完毕或无法</w:t>
            </w:r>
            <w:proofErr w:type="gramStart"/>
            <w:r>
              <w:rPr>
                <w:rFonts w:ascii="宋体" w:eastAsia="宋体" w:hAnsi="宋体" w:hint="eastAsia"/>
                <w:sz w:val="18"/>
                <w:szCs w:val="18"/>
              </w:rPr>
              <w:t>转采并</w:t>
            </w:r>
            <w:proofErr w:type="gramEnd"/>
            <w:r>
              <w:rPr>
                <w:rFonts w:ascii="宋体" w:eastAsia="宋体" w:hAnsi="宋体" w:hint="eastAsia"/>
                <w:sz w:val="18"/>
                <w:szCs w:val="18"/>
              </w:rPr>
              <w:t>停止开采的，不再办理采矿权登记。</w:t>
            </w:r>
          </w:p>
          <w:p w:rsidR="002F6BC6" w:rsidRDefault="00F966B7">
            <w:pPr>
              <w:spacing w:line="280" w:lineRule="exact"/>
              <w:rPr>
                <w:rFonts w:ascii="宋体" w:eastAsia="宋体" w:hAnsi="宋体"/>
                <w:sz w:val="18"/>
                <w:szCs w:val="18"/>
              </w:rPr>
            </w:pPr>
            <w:r>
              <w:rPr>
                <w:rFonts w:ascii="宋体" w:eastAsia="宋体" w:hAnsi="宋体" w:hint="eastAsia"/>
                <w:sz w:val="18"/>
                <w:szCs w:val="18"/>
              </w:rPr>
              <w:t>4.调整探矿权期限</w:t>
            </w:r>
          </w:p>
          <w:p w:rsidR="002F6BC6" w:rsidRDefault="00F966B7">
            <w:pPr>
              <w:spacing w:line="280" w:lineRule="exact"/>
              <w:rPr>
                <w:rFonts w:ascii="宋体" w:eastAsia="宋体" w:hAnsi="宋体"/>
                <w:sz w:val="18"/>
                <w:szCs w:val="18"/>
              </w:rPr>
            </w:pPr>
            <w:proofErr w:type="gramStart"/>
            <w:r>
              <w:rPr>
                <w:rFonts w:ascii="宋体" w:eastAsia="宋体" w:hAnsi="宋体" w:hint="eastAsia"/>
                <w:sz w:val="18"/>
                <w:szCs w:val="18"/>
              </w:rPr>
              <w:t>探矿权新立</w:t>
            </w:r>
            <w:proofErr w:type="gramEnd"/>
            <w:r>
              <w:rPr>
                <w:rFonts w:ascii="宋体" w:eastAsia="宋体" w:hAnsi="宋体" w:hint="eastAsia"/>
                <w:sz w:val="18"/>
                <w:szCs w:val="18"/>
              </w:rPr>
              <w:t>、延续及保留登记期限均为5 年。申请探矿权延续登记时应当扣减勘查许可证载明面积的20%，非油气已提交资源量的范围/油气已提交探明地质储量的范围不计入扣减基数，已设采矿权深部或上部勘查</w:t>
            </w:r>
            <w:proofErr w:type="gramStart"/>
            <w:r>
              <w:rPr>
                <w:rFonts w:ascii="宋体" w:eastAsia="宋体" w:hAnsi="宋体" w:hint="eastAsia"/>
                <w:sz w:val="18"/>
                <w:szCs w:val="18"/>
              </w:rPr>
              <w:t>不</w:t>
            </w:r>
            <w:proofErr w:type="gramEnd"/>
            <w:r>
              <w:rPr>
                <w:rFonts w:ascii="宋体" w:eastAsia="宋体" w:hAnsi="宋体" w:hint="eastAsia"/>
                <w:sz w:val="18"/>
                <w:szCs w:val="18"/>
              </w:rPr>
              <w:t>扣减面积。油气探矿权可以扣减同一盆地的该探矿权人其他区块同等面积，但新出让的油气探矿权5 年内不得用于抵扣该探矿权人其他区块应扣减面积。</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探矿权出让合同已有约定的，按照合同执行。</w:t>
            </w:r>
          </w:p>
          <w:p w:rsidR="002F6BC6" w:rsidRDefault="00F966B7">
            <w:pPr>
              <w:spacing w:line="280" w:lineRule="exact"/>
              <w:rPr>
                <w:rFonts w:ascii="宋体" w:eastAsia="宋体" w:hAnsi="宋体"/>
                <w:sz w:val="18"/>
                <w:szCs w:val="18"/>
              </w:rPr>
            </w:pPr>
            <w:r>
              <w:rPr>
                <w:rFonts w:ascii="宋体" w:eastAsia="宋体" w:hAnsi="宋体" w:hint="eastAsia"/>
                <w:sz w:val="18"/>
                <w:szCs w:val="18"/>
              </w:rPr>
              <w:t>5. 执行新的矿产资源储量分类</w:t>
            </w:r>
          </w:p>
          <w:p w:rsidR="002F6BC6" w:rsidRDefault="00F966B7">
            <w:pPr>
              <w:spacing w:line="280" w:lineRule="exact"/>
              <w:rPr>
                <w:rFonts w:ascii="宋体" w:eastAsia="宋体" w:hAnsi="宋体"/>
                <w:sz w:val="18"/>
                <w:szCs w:val="18"/>
              </w:rPr>
            </w:pPr>
            <w:r>
              <w:rPr>
                <w:rFonts w:ascii="宋体" w:eastAsia="宋体" w:hAnsi="宋体" w:hint="eastAsia"/>
                <w:sz w:val="18"/>
                <w:szCs w:val="18"/>
              </w:rPr>
              <w:t>矿产资源管理和规划、政策制定，矿产资源勘查、开采，资源储量估算、评价，矿产资源统计和发布，及相关技术标准制定，应当执行《固体矿产资源储量分类》（GB/T 17766-2020）、《油气矿产资源储量分类》（GB/T 19492-2020）和地热、矿泉水等现行国家颁布的标准规范。</w:t>
            </w:r>
          </w:p>
          <w:p w:rsidR="002F6BC6" w:rsidRDefault="00F966B7">
            <w:pPr>
              <w:spacing w:line="280" w:lineRule="exact"/>
              <w:rPr>
                <w:rFonts w:ascii="宋体" w:eastAsia="宋体" w:hAnsi="宋体"/>
                <w:sz w:val="18"/>
                <w:szCs w:val="18"/>
              </w:rPr>
            </w:pPr>
            <w:r>
              <w:rPr>
                <w:rFonts w:ascii="宋体" w:eastAsia="宋体" w:hAnsi="宋体" w:hint="eastAsia"/>
                <w:sz w:val="18"/>
                <w:szCs w:val="18"/>
              </w:rPr>
              <w:t>6. 强化矿产资源储量评审备案</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自然资源主管部门落实矿产资源国家所有的法律要求，依申请对矿业权人或项目建设单位申报的矿产资源储量进行评审备案，出具评审备案文件。自然资源主管部门可以委托矿产资源储量评审机构根据评审备案范围和权限组织开展评审备案工作，相关费用按照国家有关规定执行。</w:t>
            </w:r>
          </w:p>
          <w:p w:rsidR="002F6BC6" w:rsidRDefault="00F966B7">
            <w:pPr>
              <w:spacing w:line="280" w:lineRule="exact"/>
              <w:rPr>
                <w:rFonts w:ascii="宋体" w:eastAsia="宋体" w:hAnsi="宋体"/>
                <w:sz w:val="18"/>
                <w:szCs w:val="18"/>
              </w:rPr>
            </w:pPr>
            <w:r>
              <w:rPr>
                <w:rFonts w:ascii="宋体" w:eastAsia="宋体" w:hAnsi="宋体" w:hint="eastAsia"/>
                <w:sz w:val="18"/>
                <w:szCs w:val="18"/>
              </w:rPr>
              <w:t>7.明确评审备案范围和权限</w:t>
            </w:r>
          </w:p>
          <w:p w:rsidR="002F6BC6" w:rsidRDefault="00F966B7">
            <w:pPr>
              <w:spacing w:line="280" w:lineRule="exact"/>
              <w:rPr>
                <w:rFonts w:ascii="宋体" w:eastAsia="宋体" w:hAnsi="宋体"/>
                <w:sz w:val="18"/>
                <w:szCs w:val="18"/>
              </w:rPr>
            </w:pPr>
            <w:r>
              <w:rPr>
                <w:rFonts w:ascii="宋体" w:eastAsia="宋体" w:hAnsi="宋体" w:hint="eastAsia"/>
                <w:sz w:val="18"/>
                <w:szCs w:val="18"/>
              </w:rPr>
              <w:t>探矿权转采矿权，采矿权变更矿种，采矿权变更（扩大或缩小）范围涉及矿产资源储量变化，油气矿产在探采矿期间探明地质储量、其他矿产在采矿期间累计查明矿产资源量发生重大变化的（变化量超过30%或达到中型规模以</w:t>
            </w:r>
            <w:r>
              <w:rPr>
                <w:rFonts w:ascii="宋体" w:eastAsia="宋体" w:hAnsi="宋体" w:hint="eastAsia"/>
                <w:sz w:val="18"/>
                <w:szCs w:val="18"/>
              </w:rPr>
              <w:lastRenderedPageBreak/>
              <w:t>上的），以及建设项目压覆重要矿产，应当编制符合相关标准规范的矿产资源储量报告，申请评审备案。不对探矿权保留、变更矿种，探矿权和采矿权延续、转让、出让，矿山闭坑，以及上市融资等事由进行评审备案。</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自然资源部负责本级已颁发勘查许可证或采矿许可证的矿产资源储量评审备案工作，其他由省级自然资源主管部门负责。涉及建设项目压覆重要矿产的，由省级自然资源主管部门负责评审备案，石油、烃类天然气、页岩气、天然气水合物和放射性矿产资源除外。持续推进矿产资源储量市场服务体系建设，满足企业生产经营、矿业行业发展和市场需要。</w:t>
            </w:r>
          </w:p>
          <w:p w:rsidR="002F6BC6" w:rsidRDefault="00F966B7">
            <w:pPr>
              <w:spacing w:line="280" w:lineRule="exact"/>
              <w:rPr>
                <w:rFonts w:ascii="宋体" w:eastAsia="宋体" w:hAnsi="宋体"/>
                <w:sz w:val="18"/>
                <w:szCs w:val="18"/>
              </w:rPr>
            </w:pPr>
            <w:r>
              <w:rPr>
                <w:rFonts w:ascii="宋体" w:eastAsia="宋体" w:hAnsi="宋体" w:hint="eastAsia"/>
                <w:sz w:val="18"/>
                <w:szCs w:val="18"/>
              </w:rPr>
              <w:t>《自然资源部关于深化矿产资源管理改革若干事项的意见》（自然资</w:t>
            </w:r>
            <w:proofErr w:type="gramStart"/>
            <w:r>
              <w:rPr>
                <w:rFonts w:ascii="宋体" w:eastAsia="宋体" w:hAnsi="宋体" w:hint="eastAsia"/>
                <w:sz w:val="18"/>
                <w:szCs w:val="18"/>
              </w:rPr>
              <w:t>规</w:t>
            </w:r>
            <w:proofErr w:type="gramEnd"/>
            <w:r>
              <w:rPr>
                <w:rFonts w:ascii="宋体" w:eastAsia="宋体" w:hAnsi="宋体" w:hint="eastAsia"/>
                <w:sz w:val="18"/>
                <w:szCs w:val="18"/>
              </w:rPr>
              <w:t>〔2023〕6 号）自印发之日起实施，有效期五年。本意</w:t>
            </w:r>
            <w:proofErr w:type="gramStart"/>
            <w:r>
              <w:rPr>
                <w:rFonts w:ascii="宋体" w:eastAsia="宋体" w:hAnsi="宋体" w:hint="eastAsia"/>
                <w:sz w:val="18"/>
                <w:szCs w:val="18"/>
              </w:rPr>
              <w:t>见实施</w:t>
            </w:r>
            <w:proofErr w:type="gramEnd"/>
            <w:r>
              <w:rPr>
                <w:rFonts w:ascii="宋体" w:eastAsia="宋体" w:hAnsi="宋体" w:hint="eastAsia"/>
                <w:sz w:val="18"/>
                <w:szCs w:val="18"/>
              </w:rPr>
              <w:t>前已印发的其他文件与本意</w:t>
            </w:r>
            <w:proofErr w:type="gramStart"/>
            <w:r>
              <w:rPr>
                <w:rFonts w:ascii="宋体" w:eastAsia="宋体" w:hAnsi="宋体" w:hint="eastAsia"/>
                <w:sz w:val="18"/>
                <w:szCs w:val="18"/>
              </w:rPr>
              <w:t>见规定</w:t>
            </w:r>
            <w:proofErr w:type="gramEnd"/>
            <w:r>
              <w:rPr>
                <w:rFonts w:ascii="宋体" w:eastAsia="宋体" w:hAnsi="宋体" w:hint="eastAsia"/>
                <w:sz w:val="18"/>
                <w:szCs w:val="18"/>
              </w:rPr>
              <w:t>不一致的，按照本意见执行。</w:t>
            </w:r>
          </w:p>
          <w:p w:rsidR="002F6BC6" w:rsidRDefault="002F6BC6">
            <w:pPr>
              <w:spacing w:line="280" w:lineRule="exact"/>
              <w:rPr>
                <w:rFonts w:ascii="宋体" w:eastAsia="宋体" w:hAnsi="宋体"/>
                <w:sz w:val="18"/>
                <w:szCs w:val="18"/>
              </w:rPr>
            </w:pPr>
          </w:p>
          <w:p w:rsidR="002F6BC6" w:rsidRDefault="002F6BC6">
            <w:pPr>
              <w:spacing w:line="280" w:lineRule="exact"/>
              <w:rPr>
                <w:rFonts w:ascii="宋体" w:eastAsia="宋体" w:hAnsi="宋体"/>
                <w:sz w:val="18"/>
                <w:szCs w:val="18"/>
              </w:rPr>
            </w:pPr>
          </w:p>
        </w:tc>
      </w:tr>
    </w:tbl>
    <w:p w:rsidR="002F6BC6" w:rsidRDefault="002F6BC6">
      <w:pPr>
        <w:rPr>
          <w:rFonts w:ascii="宋体" w:hAnsi="宋体"/>
        </w:rPr>
      </w:pPr>
    </w:p>
    <w:sectPr w:rsidR="002F6BC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87" w:rsidRDefault="00915C87">
      <w:r>
        <w:separator/>
      </w:r>
    </w:p>
  </w:endnote>
  <w:endnote w:type="continuationSeparator" w:id="0">
    <w:p w:rsidR="00915C87" w:rsidRDefault="0091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embedRegular r:id="rId1" w:subsetted="1" w:fontKey="{6A9615FA-C50A-4F32-A065-3CFFCCC23C4F}"/>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CC429ABA-0977-456D-969F-D4BCB7BAB048}"/>
  </w:font>
  <w:font w:name="方正小标宋简体">
    <w:panose1 w:val="03000509000000000000"/>
    <w:charset w:val="86"/>
    <w:family w:val="script"/>
    <w:pitch w:val="fixed"/>
    <w:sig w:usb0="00000001" w:usb1="080E0000" w:usb2="00000010" w:usb3="00000000" w:csb0="00040000" w:csb1="00000000"/>
    <w:embedRegular r:id="rId3" w:subsetted="1" w:fontKey="{51CCA0D1-8A26-4D5A-B67F-30A6B39C2DDB}"/>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6" w:rsidRDefault="00F966B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F6BC6" w:rsidRDefault="00F966B7">
                          <w:pPr>
                            <w:pStyle w:val="a3"/>
                          </w:pPr>
                          <w:r>
                            <w:fldChar w:fldCharType="begin"/>
                          </w:r>
                          <w:r>
                            <w:instrText xml:space="preserve"> PAGE  \* MERGEFORMAT </w:instrText>
                          </w:r>
                          <w:r>
                            <w:fldChar w:fldCharType="separate"/>
                          </w:r>
                          <w:r w:rsidR="005A338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F6BC6" w:rsidRDefault="00F966B7">
                    <w:pPr>
                      <w:pStyle w:val="a3"/>
                    </w:pPr>
                    <w:r>
                      <w:fldChar w:fldCharType="begin"/>
                    </w:r>
                    <w:r>
                      <w:instrText xml:space="preserve"> PAGE  \* MERGEFORMAT </w:instrText>
                    </w:r>
                    <w:r>
                      <w:fldChar w:fldCharType="separate"/>
                    </w:r>
                    <w:r w:rsidR="005A338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87" w:rsidRDefault="00915C87">
      <w:r>
        <w:separator/>
      </w:r>
    </w:p>
  </w:footnote>
  <w:footnote w:type="continuationSeparator" w:id="0">
    <w:p w:rsidR="00915C87" w:rsidRDefault="00915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ZjY5MTFhMTNiZGJiOTQ2NzBmYTRhNTFlNGNlOWUifQ=="/>
  </w:docVars>
  <w:rsids>
    <w:rsidRoot w:val="4F5F24EF"/>
    <w:rsid w:val="002F6BC6"/>
    <w:rsid w:val="005A3388"/>
    <w:rsid w:val="00915C87"/>
    <w:rsid w:val="00C75A2F"/>
    <w:rsid w:val="00F966B7"/>
    <w:rsid w:val="02841F2A"/>
    <w:rsid w:val="0AEA40E4"/>
    <w:rsid w:val="0D200E92"/>
    <w:rsid w:val="16351E3D"/>
    <w:rsid w:val="18D1208F"/>
    <w:rsid w:val="1DF8703A"/>
    <w:rsid w:val="20B11FB0"/>
    <w:rsid w:val="23A058E7"/>
    <w:rsid w:val="24BA3491"/>
    <w:rsid w:val="3001579B"/>
    <w:rsid w:val="3EF2485C"/>
    <w:rsid w:val="415A08CA"/>
    <w:rsid w:val="42F71CEC"/>
    <w:rsid w:val="494606A0"/>
    <w:rsid w:val="4F5F24EF"/>
    <w:rsid w:val="51FC2584"/>
    <w:rsid w:val="60822B6A"/>
    <w:rsid w:val="64E7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BE235"/>
  <w15:docId w15:val="{04DC6406-7DF6-45F3-A640-36921676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福娃</dc:creator>
  <cp:lastModifiedBy>w c</cp:lastModifiedBy>
  <cp:revision>3</cp:revision>
  <cp:lastPrinted>2024-08-19T07:25:00Z</cp:lastPrinted>
  <dcterms:created xsi:type="dcterms:W3CDTF">2024-08-20T02:21:00Z</dcterms:created>
  <dcterms:modified xsi:type="dcterms:W3CDTF">2024-08-22T06:55:00Z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5A5AA8C0EDC14DE698386A2A072D0795_13</vt:lpwstr>
  </property>
</Properties>
</file>